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hAnsi="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34"/>
          <w:szCs w:val="34"/>
        </w:rPr>
      </w:pPr>
      <w:r>
        <w:rPr>
          <w:rFonts w:ascii="Times New Roman" w:hAnsi="Times New Roman"/>
          <w:b w:val="1"/>
          <w:bCs w:val="1"/>
          <w:color w:val="222222"/>
          <w:sz w:val="34"/>
          <w:szCs w:val="34"/>
          <w:u w:color="222222"/>
          <w:rtl w:val="0"/>
        </w:rPr>
        <w:t>CURRICULUM VITAE</w:t>
      </w:r>
    </w:p>
    <w:p>
      <w:pPr>
        <w:pStyle w:val="Body A"/>
        <w:shd w:val="clear" w:color="auto" w:fill="ffffff"/>
        <w:spacing w:after="0" w:line="240" w:lineRule="auto"/>
        <w:jc w:val="center"/>
        <w:rPr>
          <w:rFonts w:ascii="Times New Roman" w:cs="Times New Roman" w:hAnsi="Times New Roman" w:eastAsia="Times New Roman"/>
          <w:b w:val="1"/>
          <w:bCs w:val="1"/>
          <w:sz w:val="34"/>
          <w:szCs w:val="34"/>
        </w:rPr>
      </w:pPr>
      <w:r>
        <w:rPr>
          <w:rFonts w:ascii="Times New Roman" w:hAnsi="Times New Roman"/>
          <w:b w:val="1"/>
          <w:bCs w:val="1"/>
          <w:color w:val="222222"/>
          <w:sz w:val="34"/>
          <w:szCs w:val="34"/>
          <w:u w:color="222222"/>
          <w:rtl w:val="0"/>
          <w:lang w:val="en-US"/>
        </w:rPr>
        <w:t>Jan 2019</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lang w:val="de-DE"/>
        </w:rPr>
        <w:t>W. CASEY BEARDEN, DC</w:t>
      </w: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6410 Charlotte Pike, Ste101</w:t>
      </w: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Nashville, TN 37209</w:t>
      </w: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rPr>
        <w:t>(615) 356-4656</w:t>
      </w: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i w:val="1"/>
          <w:iCs w:val="1"/>
          <w:color w:val="222222"/>
          <w:sz w:val="26"/>
          <w:szCs w:val="26"/>
          <w:u w:color="222222"/>
          <w:rtl w:val="0"/>
          <w:lang w:val="en-US"/>
        </w:rPr>
        <w:t>EDUCATION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1. </w:t>
      </w:r>
      <w:r>
        <w:rPr>
          <w:rFonts w:ascii="Times New Roman" w:hAnsi="Times New Roman"/>
          <w:b w:val="1"/>
          <w:bCs w:val="1"/>
          <w:i w:val="1"/>
          <w:iCs w:val="1"/>
          <w:color w:val="222222"/>
          <w:sz w:val="26"/>
          <w:szCs w:val="26"/>
          <w:u w:color="222222"/>
          <w:rtl w:val="0"/>
          <w:lang w:val="en-US"/>
        </w:rPr>
        <w:t>May 1986:</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High school graduate Morgan Academy, Selma Ala;</w:t>
      </w:r>
      <w:r>
        <w:rPr>
          <w:rFonts w:ascii="Times New Roman" w:hAnsi="Times New Roman" w:hint="default"/>
          <w:b w:val="1"/>
          <w:bCs w:val="1"/>
          <w:color w:val="222222"/>
          <w:sz w:val="26"/>
          <w:szCs w:val="26"/>
          <w:u w:color="222222"/>
          <w:rtl w:val="0"/>
          <w:lang w:val="en-US"/>
        </w:rPr>
        <w:t> </w:t>
      </w:r>
      <w:r>
        <w:rPr>
          <w:rFonts w:ascii="Times New Roman" w:hAnsi="Times New Roman"/>
          <w:b w:val="1"/>
          <w:bCs w:val="1"/>
          <w:i w:val="1"/>
          <w:iCs w:val="1"/>
          <w:color w:val="222222"/>
          <w:sz w:val="26"/>
          <w:szCs w:val="26"/>
          <w:u w:color="222222"/>
          <w:rtl w:val="0"/>
          <w:lang w:val="en-US"/>
        </w:rPr>
        <w:t>December 1986</w:t>
      </w:r>
      <w:r>
        <w:rPr>
          <w:rFonts w:ascii="Times New Roman" w:hAnsi="Times New Roman"/>
          <w:b w:val="1"/>
          <w:bCs w:val="1"/>
          <w:color w:val="222222"/>
          <w:sz w:val="26"/>
          <w:szCs w:val="26"/>
          <w:u w:color="222222"/>
          <w:rtl w:val="0"/>
          <w:lang w:val="en-US"/>
        </w:rPr>
        <w:t>: Received certification through the United States Air Force as a Radiology Technician.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2. </w:t>
      </w:r>
      <w:r>
        <w:rPr>
          <w:rFonts w:ascii="Times New Roman" w:hAnsi="Times New Roman"/>
          <w:b w:val="1"/>
          <w:bCs w:val="1"/>
          <w:i w:val="1"/>
          <w:iCs w:val="1"/>
          <w:color w:val="222222"/>
          <w:sz w:val="26"/>
          <w:szCs w:val="26"/>
          <w:u w:color="222222"/>
          <w:rtl w:val="0"/>
          <w:lang w:val="en-US"/>
        </w:rPr>
        <w:t>March 1987 - August 1987:</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Attended George C. Wallace Community College,</w:t>
      </w: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Selma, Alabama.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3. </w:t>
      </w:r>
      <w:r>
        <w:rPr>
          <w:rFonts w:ascii="Times New Roman" w:hAnsi="Times New Roman"/>
          <w:b w:val="1"/>
          <w:bCs w:val="1"/>
          <w:i w:val="1"/>
          <w:iCs w:val="1"/>
          <w:color w:val="222222"/>
          <w:sz w:val="26"/>
          <w:szCs w:val="26"/>
          <w:u w:color="222222"/>
          <w:rtl w:val="0"/>
        </w:rPr>
        <w:t>September 1987 - September 1988:</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Attended Auburn University, Pre-med</w:t>
      </w:r>
      <w:r>
        <w:rPr>
          <w:rFonts w:ascii="Times New Roman" w:hAnsi="Times New Roman"/>
          <w:b w:val="1"/>
          <w:bCs w:val="1"/>
          <w:color w:val="222222"/>
          <w:sz w:val="26"/>
          <w:szCs w:val="26"/>
          <w:u w:color="222222"/>
          <w:rtl w:val="0"/>
        </w:rPr>
        <w:t>.</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4. </w:t>
      </w:r>
      <w:r>
        <w:rPr>
          <w:rFonts w:ascii="Times New Roman" w:hAnsi="Times New Roman"/>
          <w:b w:val="1"/>
          <w:bCs w:val="1"/>
          <w:i w:val="1"/>
          <w:iCs w:val="1"/>
          <w:color w:val="222222"/>
          <w:sz w:val="26"/>
          <w:szCs w:val="26"/>
          <w:u w:color="222222"/>
          <w:rtl w:val="0"/>
          <w:lang w:val="en-US"/>
        </w:rPr>
        <w:t>October 1988</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rPr>
        <w:t xml:space="preserve">- </w:t>
      </w:r>
      <w:r>
        <w:rPr>
          <w:rFonts w:ascii="Times New Roman" w:hAnsi="Times New Roman"/>
          <w:b w:val="1"/>
          <w:bCs w:val="1"/>
          <w:i w:val="1"/>
          <w:iCs w:val="1"/>
          <w:color w:val="222222"/>
          <w:sz w:val="26"/>
          <w:szCs w:val="26"/>
          <w:u w:color="222222"/>
          <w:rtl w:val="0"/>
          <w:lang w:val="en-US"/>
        </w:rPr>
        <w:t>July 1989</w:t>
      </w:r>
      <w:r>
        <w:rPr>
          <w:rFonts w:ascii="Times New Roman" w:hAnsi="Times New Roman"/>
          <w:b w:val="1"/>
          <w:bCs w:val="1"/>
          <w:color w:val="222222"/>
          <w:sz w:val="26"/>
          <w:szCs w:val="26"/>
          <w:u w:color="222222"/>
          <w:rtl w:val="0"/>
          <w:lang w:val="en-US"/>
        </w:rPr>
        <w:t>: Attended Alexander City Junior College, Alexander City, Alabama, continuing pre-med courses.</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5. </w:t>
      </w:r>
      <w:r>
        <w:rPr>
          <w:rFonts w:ascii="Times New Roman" w:hAnsi="Times New Roman"/>
          <w:b w:val="1"/>
          <w:bCs w:val="1"/>
          <w:i w:val="1"/>
          <w:iCs w:val="1"/>
          <w:color w:val="222222"/>
          <w:sz w:val="26"/>
          <w:szCs w:val="26"/>
          <w:u w:color="222222"/>
          <w:rtl w:val="0"/>
          <w:lang w:val="en-US"/>
        </w:rPr>
        <w:t>October 1993</w:t>
      </w:r>
      <w:r>
        <w:rPr>
          <w:rFonts w:ascii="Times New Roman" w:hAnsi="Times New Roman"/>
          <w:b w:val="1"/>
          <w:bCs w:val="1"/>
          <w:color w:val="222222"/>
          <w:sz w:val="26"/>
          <w:szCs w:val="26"/>
          <w:u w:color="222222"/>
          <w:rtl w:val="0"/>
          <w:lang w:val="en-US"/>
        </w:rPr>
        <w:t>: Received Bachelor of Science degree from Palmer University, Davenport, Iowa.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6. </w:t>
      </w:r>
      <w:r>
        <w:rPr>
          <w:rFonts w:ascii="Times New Roman" w:hAnsi="Times New Roman"/>
          <w:b w:val="1"/>
          <w:bCs w:val="1"/>
          <w:i w:val="1"/>
          <w:iCs w:val="1"/>
          <w:color w:val="222222"/>
          <w:sz w:val="26"/>
          <w:szCs w:val="26"/>
          <w:u w:color="222222"/>
          <w:rtl w:val="0"/>
          <w:lang w:val="en-US"/>
        </w:rPr>
        <w:t>October 1989 - October 1993:</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Doctor of Chiropractic degree from Palmer University, Davenport, Iowa.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7. </w:t>
      </w:r>
      <w:r>
        <w:rPr>
          <w:rFonts w:ascii="Times New Roman" w:hAnsi="Times New Roman"/>
          <w:b w:val="1"/>
          <w:bCs w:val="1"/>
          <w:i w:val="1"/>
          <w:iCs w:val="1"/>
          <w:color w:val="222222"/>
          <w:sz w:val="26"/>
          <w:szCs w:val="26"/>
          <w:u w:color="222222"/>
          <w:rtl w:val="0"/>
          <w:lang w:val="en-US"/>
        </w:rPr>
        <w:t>February 1994:</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Doctor of Chiropractic license in Alabama.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8. </w:t>
      </w:r>
      <w:r>
        <w:rPr>
          <w:rFonts w:ascii="Times New Roman" w:hAnsi="Times New Roman"/>
          <w:b w:val="1"/>
          <w:bCs w:val="1"/>
          <w:i w:val="1"/>
          <w:iCs w:val="1"/>
          <w:color w:val="222222"/>
          <w:sz w:val="26"/>
          <w:szCs w:val="26"/>
          <w:u w:color="222222"/>
          <w:rtl w:val="0"/>
        </w:rPr>
        <w:t>November 1993:</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Doctor of Chiropractic license in Tennessee.</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i w:val="1"/>
          <w:iCs w:val="1"/>
          <w:color w:val="222222"/>
          <w:sz w:val="26"/>
          <w:szCs w:val="26"/>
          <w:u w:color="222222"/>
          <w:rtl w:val="0"/>
          <w:lang w:val="en-US"/>
        </w:rPr>
        <w:t>POST-GRADUATE EDUCATION: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1. </w:t>
      </w:r>
      <w:r>
        <w:rPr>
          <w:rFonts w:ascii="Times New Roman" w:hAnsi="Times New Roman"/>
          <w:b w:val="1"/>
          <w:bCs w:val="1"/>
          <w:i w:val="1"/>
          <w:iCs w:val="1"/>
          <w:color w:val="222222"/>
          <w:sz w:val="26"/>
          <w:szCs w:val="26"/>
          <w:u w:color="222222"/>
          <w:rtl w:val="0"/>
        </w:rPr>
        <w:t>September 1993:</w:t>
      </w:r>
      <w:r>
        <w:rPr>
          <w:rFonts w:ascii="Times New Roman" w:hAnsi="Times New Roman" w:hint="default"/>
          <w:b w:val="1"/>
          <w:bCs w:val="1"/>
          <w:i w:val="1"/>
          <w:iCs w:val="1"/>
          <w:color w:val="222222"/>
          <w:sz w:val="26"/>
          <w:szCs w:val="26"/>
          <w:u w:color="222222"/>
          <w:rtl w:val="0"/>
          <w:lang w:val="en-US"/>
        </w:rPr>
        <w:t> </w:t>
      </w:r>
      <w:r>
        <w:rPr>
          <w:rFonts w:ascii="Times New Roman" w:hAnsi="Times New Roman"/>
          <w:b w:val="1"/>
          <w:bCs w:val="1"/>
          <w:color w:val="222222"/>
          <w:sz w:val="26"/>
          <w:szCs w:val="26"/>
          <w:u w:color="222222"/>
          <w:rtl w:val="0"/>
          <w:lang w:val="en-US"/>
        </w:rPr>
        <w:t>Obtained Certification of Proficiency in Interpretation of X-rays of Spinal and Musculo-skeletal disorders, Erhardt X-ray graduate course, Palmer University (100 hour course).</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2. </w:t>
      </w:r>
      <w:r>
        <w:rPr>
          <w:rFonts w:ascii="Times New Roman" w:hAnsi="Times New Roman"/>
          <w:b w:val="1"/>
          <w:bCs w:val="1"/>
          <w:i w:val="1"/>
          <w:iCs w:val="1"/>
          <w:color w:val="222222"/>
          <w:sz w:val="26"/>
          <w:szCs w:val="26"/>
          <w:u w:color="222222"/>
          <w:rtl w:val="0"/>
          <w:lang w:val="en-US"/>
        </w:rPr>
        <w:t>July 1993:</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Certification in the Practical Examination and the Diagnosis,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Treatment, Rehabilitation and Prevention of Sports Injuries, Mally Enterprises,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rPr>
        <w:t>Davenport, Iowa.</w:t>
      </w:r>
      <w:r>
        <w:rPr>
          <w:rFonts w:ascii="Times New Roman" w:hAnsi="Times New Roman" w:hint="default"/>
          <w:b w:val="1"/>
          <w:bCs w:val="1"/>
          <w:color w:val="222222"/>
          <w:sz w:val="26"/>
          <w:szCs w:val="26"/>
          <w:u w:color="222222"/>
          <w:rtl w:val="0"/>
          <w:lang w:val="en-US"/>
        </w:rPr>
        <w:t> </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3. </w:t>
      </w:r>
      <w:r>
        <w:rPr>
          <w:rFonts w:ascii="Times New Roman" w:hAnsi="Times New Roman"/>
          <w:b w:val="1"/>
          <w:bCs w:val="1"/>
          <w:i w:val="1"/>
          <w:iCs w:val="1"/>
          <w:color w:val="222222"/>
          <w:sz w:val="26"/>
          <w:szCs w:val="26"/>
          <w:u w:color="222222"/>
          <w:rtl w:val="0"/>
        </w:rPr>
        <w:t>September 1995:</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Master's Certification in the Performance of AMA Permanent Medical Impairment Examination and Credible Medical Fact Finding course given by Medical Legal Consultants Association, Dr. Frank Liberti, Clearwater, Florida.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4. </w:t>
      </w:r>
      <w:r>
        <w:rPr>
          <w:rFonts w:ascii="Times New Roman" w:hAnsi="Times New Roman"/>
          <w:b w:val="1"/>
          <w:bCs w:val="1"/>
          <w:i w:val="1"/>
          <w:iCs w:val="1"/>
          <w:color w:val="222222"/>
          <w:sz w:val="26"/>
          <w:szCs w:val="26"/>
          <w:u w:color="222222"/>
          <w:rtl w:val="0"/>
          <w:lang w:val="en-US"/>
        </w:rPr>
        <w:t>October 1995:</w:t>
      </w:r>
      <w:r>
        <w:rPr>
          <w:rFonts w:ascii="Times New Roman" w:hAnsi="Times New Roman" w:hint="default"/>
          <w:b w:val="1"/>
          <w:bCs w:val="1"/>
          <w:i w:val="1"/>
          <w:i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Master's Certification in the Diagnosis and Clinical Management of Cervical Acceleration/Deceleration Trauma and Whiplash-Related Temporomandibular Joint Disorders, Spine Research Institute of San Diego.</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5.</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i w:val="1"/>
          <w:iCs w:val="1"/>
          <w:color w:val="222222"/>
          <w:sz w:val="26"/>
          <w:szCs w:val="26"/>
          <w:u w:color="222222"/>
          <w:rtl w:val="0"/>
        </w:rPr>
        <w:t>November 1997:</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Received Certification as an injury prevention consultant through Future Industrial Technologies (BackSafe), Santa Barbara, California.</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6. </w:t>
      </w:r>
      <w:r>
        <w:rPr>
          <w:rFonts w:ascii="Times New Roman" w:hAnsi="Times New Roman"/>
          <w:b w:val="1"/>
          <w:bCs w:val="1"/>
          <w:i w:val="1"/>
          <w:iCs w:val="1"/>
          <w:color w:val="222222"/>
          <w:sz w:val="26"/>
          <w:szCs w:val="26"/>
          <w:u w:color="222222"/>
          <w:rtl w:val="0"/>
          <w:lang w:val="en-US"/>
        </w:rPr>
        <w:t>May 1999:</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Certification for Accident/Collision Reconstruction and associated Biomechanics of MVA Trauma, Texas A&amp;M University: Law Enforcement &amp; Security Training Division.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7. </w:t>
      </w:r>
      <w:r>
        <w:rPr>
          <w:rFonts w:ascii="Times New Roman" w:hAnsi="Times New Roman"/>
          <w:b w:val="1"/>
          <w:bCs w:val="1"/>
          <w:i w:val="1"/>
          <w:iCs w:val="1"/>
          <w:color w:val="222222"/>
          <w:sz w:val="26"/>
          <w:szCs w:val="26"/>
          <w:u w:color="222222"/>
          <w:rtl w:val="0"/>
          <w:lang w:val="en-US"/>
        </w:rPr>
        <w:t>June 2003:</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Certification in Cox Technic Cervical-Lumbar Flexion\Distraction; National Health University of Sciences</w:t>
      </w:r>
    </w:p>
    <w:p>
      <w:pPr>
        <w:pStyle w:val="Body A"/>
        <w:shd w:val="clear" w:color="auto" w:fill="ffffff"/>
        <w:spacing w:after="0" w:line="240" w:lineRule="auto"/>
        <w:ind w:left="720" w:firstLine="0"/>
        <w:rPr>
          <w:rFonts w:ascii="Times New Roman" w:cs="Times New Roman" w:hAnsi="Times New Roman" w:eastAsia="Times New Roman"/>
          <w:b w:val="1"/>
          <w:bCs w:val="1"/>
          <w:sz w:val="26"/>
          <w:szCs w:val="26"/>
        </w:rPr>
      </w:pPr>
    </w:p>
    <w:p>
      <w:pPr>
        <w:pStyle w:val="Body A"/>
        <w:shd w:val="clear" w:color="auto" w:fill="ffffff"/>
        <w:spacing w:after="0" w:line="240" w:lineRule="auto"/>
        <w:ind w:left="720" w:firstLine="0"/>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8. </w:t>
      </w:r>
      <w:r>
        <w:rPr>
          <w:rFonts w:ascii="Times New Roman" w:hAnsi="Times New Roman"/>
          <w:b w:val="1"/>
          <w:bCs w:val="1"/>
          <w:i w:val="1"/>
          <w:iCs w:val="1"/>
          <w:color w:val="222222"/>
          <w:sz w:val="26"/>
          <w:szCs w:val="26"/>
          <w:u w:color="222222"/>
          <w:rtl w:val="0"/>
          <w:lang w:val="en-US"/>
        </w:rPr>
        <w:t>June 2007:</w:t>
      </w:r>
      <w:r>
        <w:rPr>
          <w:rFonts w:ascii="Times New Roman" w:hAnsi="Times New Roman" w:hint="default"/>
          <w:b w:val="1"/>
          <w:bCs w:val="1"/>
          <w:color w:val="222222"/>
          <w:sz w:val="26"/>
          <w:szCs w:val="26"/>
          <w:u w:color="222222"/>
          <w:rtl w:val="0"/>
          <w:lang w:val="en-US"/>
        </w:rPr>
        <w:t> </w:t>
      </w:r>
      <w:r>
        <w:rPr>
          <w:rFonts w:ascii="Times New Roman" w:hAnsi="Times New Roman"/>
          <w:b w:val="1"/>
          <w:bCs w:val="1"/>
          <w:i w:val="1"/>
          <w:iCs w:val="1"/>
          <w:color w:val="222222"/>
          <w:sz w:val="26"/>
          <w:szCs w:val="26"/>
          <w:u w:color="222222"/>
          <w:rtl w:val="0"/>
          <w:lang w:val="en-US"/>
        </w:rPr>
        <w:t>Diagnostic Imaging &amp; Testing Interpretation and Protocols</w:t>
      </w:r>
      <w:r>
        <w:rPr>
          <w:rFonts w:ascii="Times New Roman" w:hAnsi="Times New Roman"/>
          <w:b w:val="1"/>
          <w:bCs w:val="1"/>
          <w:color w:val="222222"/>
          <w:sz w:val="26"/>
          <w:szCs w:val="26"/>
          <w:u w:color="222222"/>
          <w:rtl w:val="0"/>
          <w:lang w:val="en-US"/>
        </w:rPr>
        <w:t>, MRI protocol and interpretation, CAT scan protocols and interpretation, x-ray trauma series protocols and interpretation, bone scan protocols and interpretation, EMG/NCV protocols and utilization and International Classification of Disease trauma coding, CMCS Management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Post-Doctoral Education Division, New York Chiropractic Council, New York 2007</w:t>
      </w:r>
    </w:p>
    <w:p>
      <w:pPr>
        <w:pStyle w:val="Body A"/>
        <w:shd w:val="clear" w:color="auto" w:fill="ffffff"/>
        <w:spacing w:after="0" w:line="240" w:lineRule="auto"/>
        <w:ind w:left="540" w:firstLine="0"/>
        <w:rPr>
          <w:rFonts w:ascii="Times New Roman" w:cs="Times New Roman" w:hAnsi="Times New Roman" w:eastAsia="Times New Roman"/>
          <w:b w:val="1"/>
          <w:bCs w:val="1"/>
          <w:sz w:val="26"/>
          <w:szCs w:val="26"/>
        </w:rPr>
      </w:pPr>
    </w:p>
    <w:p>
      <w:pPr>
        <w:pStyle w:val="List Paragraph"/>
        <w:numPr>
          <w:ilvl w:val="0"/>
          <w:numId w:val="3"/>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i w:val="1"/>
          <w:iCs w:val="1"/>
          <w:color w:val="222222"/>
          <w:sz w:val="26"/>
          <w:szCs w:val="26"/>
          <w:u w:color="222222"/>
          <w:rtl w:val="0"/>
          <w:lang w:val="en-US"/>
        </w:rPr>
        <w:t>June 2008:</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 xml:space="preserve">State of TN Dept of Labor - (MIR) Medical Impairment Registry: Impairment Evaluation Seminar </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AMA guides 6</w:t>
      </w:r>
      <w:r>
        <w:rPr>
          <w:rFonts w:ascii="Times New Roman" w:hAnsi="Times New Roman"/>
          <w:b w:val="1"/>
          <w:bCs w:val="1"/>
          <w:color w:val="222222"/>
          <w:sz w:val="26"/>
          <w:szCs w:val="26"/>
          <w:u w:color="222222"/>
          <w:vertAlign w:val="superscript"/>
          <w:rtl w:val="0"/>
          <w:lang w:val="en-US"/>
        </w:rPr>
        <w:t>th</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Edition. Dr. David Gaw et al.</w:t>
      </w:r>
      <w:r>
        <w:rPr>
          <w:rFonts w:ascii="Times New Roman" w:hAnsi="Times New Roman" w:hint="default"/>
          <w:b w:val="1"/>
          <w:bCs w:val="1"/>
          <w:color w:val="222222"/>
          <w:sz w:val="26"/>
          <w:szCs w:val="26"/>
          <w:u w:color="222222"/>
          <w:rtl w:val="0"/>
          <w:lang w:val="en-US"/>
        </w:rPr>
        <w:t> </w:t>
      </w:r>
    </w:p>
    <w:p>
      <w:pPr>
        <w:pStyle w:val="List Paragraph"/>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4"/>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i w:val="1"/>
          <w:iCs w:val="1"/>
          <w:sz w:val="26"/>
          <w:szCs w:val="26"/>
          <w:rtl w:val="0"/>
          <w:lang w:val="en-US"/>
        </w:rPr>
        <w:t xml:space="preserve">June 2012: </w:t>
      </w:r>
      <w:r>
        <w:rPr>
          <w:rFonts w:ascii="Times New Roman" w:hAnsi="Times New Roman"/>
          <w:b w:val="1"/>
          <w:bCs w:val="1"/>
          <w:sz w:val="26"/>
          <w:szCs w:val="26"/>
          <w:rtl w:val="0"/>
          <w:lang w:val="en-US"/>
        </w:rPr>
        <w:t>Whiplash Biomechanics and Brain Injury Traumatology program, Spine Research Institute of San Diego. Renewal of Masters Certification program.</w:t>
      </w:r>
      <w:r>
        <w:rPr>
          <w:rFonts w:ascii="Times New Roman" w:hAnsi="Times New Roman" w:hint="default"/>
          <w:b w:val="1"/>
          <w:bCs w:val="1"/>
          <w:sz w:val="26"/>
          <w:szCs w:val="26"/>
          <w:rtl w:val="0"/>
          <w:lang w:val="en-US"/>
        </w:rPr>
        <w:t> </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History and Physics,</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Magnetic fields, T1 and T2 relaxations, nuclear spins, phase encoding, spin echo, T1 and T2 contrast, magnetic properties of metals and the historical perspective of the creation of NMR and MRI.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Spinal Anatomy and Protocols,</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Normal anatomy of axial and sagittal views utilizing T1, T2, 3D gradient and STIR sequences of imaging. Standardized and desired protocols in views and sequencing of MRI examination to create an accurate diagnosis in MRI.</w:t>
      </w:r>
      <w:r>
        <w:rPr>
          <w:rFonts w:ascii="Times New Roman" w:hAnsi="Times New Roman" w:hint="default"/>
          <w:b w:val="1"/>
          <w:bCs w:val="1"/>
          <w:i w:val="1"/>
          <w:i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Disc Pathology</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and Spinal Stenosis,</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MRI interpretation of bulged, herniated, protruded, extruded, sequestered and fragmented disc pathologies in etiology and neurological sequelae in relationship to the spinal cord and spinal nerve roots.</w:t>
      </w:r>
      <w:r>
        <w:rPr>
          <w:rFonts w:ascii="Times New Roman" w:hAnsi="Times New Roman" w:hint="default"/>
          <w:b w:val="1"/>
          <w:bCs w:val="1"/>
          <w:i w:val="1"/>
          <w:i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Spinal Pathology,</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MRI interpretation of bone, intradural, extradural, cord and neural sleeve lesions. Tuberculosis, drop lesions, metastasis, ependymoma, schwanoma and numerous other spinal related tumors and lesions.</w:t>
      </w:r>
      <w:r>
        <w:rPr>
          <w:rFonts w:ascii="Times New Roman" w:hAnsi="Times New Roman" w:hint="default"/>
          <w:b w:val="1"/>
          <w:bCs w:val="1"/>
          <w:i w:val="1"/>
          <w:i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Methodology of Analysis,</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MRI interpretation sequencing of the cervical, thoracic and lumbar spine inclusive of T1, T2, STIR and 3D gradient studies to ensure the accurate diagnosis of the region visualized.</w:t>
      </w:r>
      <w:r>
        <w:rPr>
          <w:rFonts w:ascii="Times New Roman" w:hAnsi="Times New Roman" w:hint="default"/>
          <w:b w:val="1"/>
          <w:bCs w:val="1"/>
          <w:i w:val="1"/>
          <w:iCs w:val="1"/>
          <w:sz w:val="26"/>
          <w:szCs w:val="26"/>
          <w:rtl w:val="0"/>
          <w:lang w:val="en-US"/>
        </w:rPr>
        <w:t> </w:t>
      </w:r>
      <w:r>
        <w:rPr>
          <w:rFonts w:ascii="Times New Roman" w:hAnsi="Times New Roman"/>
          <w:b w:val="1"/>
          <w:bCs w:val="1"/>
          <w:sz w:val="26"/>
          <w:szCs w:val="26"/>
          <w:rtl w:val="0"/>
          <w:lang w:val="en-US"/>
        </w:rPr>
        <w:t>New York Chiropractic Council,</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ACCME Joint Sponsorship with the State University of New York at Buffalo, School of Medicine and Biomedical Sciences, [Texas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Clinical Application,</w:t>
      </w:r>
      <w:r>
        <w:rPr>
          <w:rFonts w:ascii="Times New Roman" w:hAnsi="Times New Roman" w:hint="default"/>
          <w:b w:val="1"/>
          <w:bCs w:val="1"/>
          <w:sz w:val="26"/>
          <w:szCs w:val="26"/>
          <w:rtl w:val="0"/>
          <w:lang w:val="en-US"/>
        </w:rPr>
        <w:t> </w:t>
      </w:r>
      <w:r>
        <w:rPr>
          <w:rFonts w:ascii="Times New Roman" w:hAnsi="Times New Roman"/>
          <w:b w:val="1"/>
          <w:bCs w:val="1"/>
          <w:i w:val="1"/>
          <w:iCs w:val="1"/>
          <w:sz w:val="26"/>
          <w:szCs w:val="26"/>
          <w:rtl w:val="0"/>
          <w:lang w:val="en-US"/>
        </w:rPr>
        <w:t>The clinical application of the results of space occupying lesions. Disc and tumor pathologies and the clinical indications of manual and adjustive therapies in the patient with spinal nerve root and spinal cord insult as sequelae.</w:t>
      </w:r>
      <w:r>
        <w:rPr>
          <w:rFonts w:ascii="Times New Roman" w:hAnsi="Times New Roman" w:hint="default"/>
          <w:b w:val="1"/>
          <w:bCs w:val="1"/>
          <w:i w:val="1"/>
          <w:i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Protocols Clinical Necessity,</w:t>
      </w:r>
      <w:r>
        <w:rPr>
          <w:rFonts w:ascii="Times New Roman" w:hAnsi="Times New Roman" w:hint="default"/>
          <w:b w:val="1"/>
          <w:bCs w:val="1"/>
          <w:i w:val="1"/>
          <w:iCs w:val="1"/>
          <w:sz w:val="26"/>
          <w:szCs w:val="26"/>
          <w:rtl w:val="0"/>
          <w:lang w:val="en-US"/>
        </w:rPr>
        <w:t> </w:t>
      </w:r>
      <w:r>
        <w:rPr>
          <w:rFonts w:ascii="Times New Roman" w:hAnsi="Times New Roman"/>
          <w:b w:val="1"/>
          <w:bCs w:val="1"/>
          <w:i w:val="1"/>
          <w:iCs w:val="1"/>
          <w:sz w:val="26"/>
          <w:szCs w:val="26"/>
          <w:rtl w:val="0"/>
          <w:lang w:val="en-US"/>
        </w:rPr>
        <w:t>MRI slices,</w:t>
      </w:r>
      <w:r>
        <w:rPr>
          <w:rFonts w:ascii="Times New Roman" w:hAnsi="Times New Roman" w:hint="default"/>
          <w:b w:val="1"/>
          <w:bCs w:val="1"/>
          <w:i w:val="1"/>
          <w:iCs w:val="1"/>
          <w:sz w:val="26"/>
          <w:szCs w:val="26"/>
          <w:rtl w:val="0"/>
          <w:lang w:val="en-US"/>
        </w:rPr>
        <w:t> </w:t>
      </w:r>
      <w:r>
        <w:rPr>
          <w:rFonts w:ascii="Times New Roman" w:hAnsi="Times New Roman"/>
          <w:b w:val="1"/>
          <w:bCs w:val="1"/>
          <w:i w:val="1"/>
          <w:iCs w:val="1"/>
          <w:sz w:val="26"/>
          <w:szCs w:val="26"/>
          <w:rtl w:val="0"/>
          <w:lang w:val="en-US"/>
        </w:rPr>
        <w:t xml:space="preserve">views, T1, T2, STIR axial, stacking, FFE, FSE and sagittal images. Clinical indication for the utilization of MRI and pathologies of disc in both trauma and non-trauma sequellae, including bulge, herniation, protrusion, extrusion and sequestration.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The Federation of Chiropractic Licensing Boards], ACCME Joint 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Interpretation of Lumbar Degeneration/Bulges, MRI slices, views, T1, T2, STIR axial, stacking, FFE, FSE and sagittal images in the interpretation of lumbar degeneration. With the co-morbidities and complications of stenosis, pseudo-protrusions, cantilevered vertebrate, Schmorl's nodes and herniations. Central canal and cauda equina compromise interpretation with management. [Texas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Interpretation of Lumbar Herniations,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MRI slices,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views, T1, T2, STIR axial, stacking, FFE, FSE and sagittal images in the interpretation of lumbar herniations. With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co-morbities and complications of stenosis, pseudo-protrusions, cantilevered vertebrate, Schmorl's nodes and herniations. Morphology of lumbar</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disc pathologies of</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central and lateral herniations, protrusions, extrusions, sequestration, focal and broad based herniations are defined and illustrated. Central canal and cauda equina compromise interpretation with management.</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Interpretation of Cervical Degeneration/Bulges,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MRI slices, views, T1, T2, STIR axial, stacking, FFE, FSE and sagittal images in the interpretation of cervical degeneration. With the co-morbidities and complications of stenosis, pseudo-protrusions, cantilevered vertebrate, Schmorl's nodes and herniations. Spinal cord and canal compromise interpretation with management. [Texas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Interpretation of Cervical</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Herniations,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MRI slices,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views, T1, T2, STIR Axial, FFE, FSE and sagittal images in the interpretation of lumbar herniations. With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co-morbidities and complications of stenosis, pseudo-protrusions, cantilevered vertebrate, Schmorl's nodes and herniations. morphology of lumbar</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disc pathologies of</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central and lateral herniations, protrusions, extrusions, sequestration, focal and broad based herniations are defined and illustrated.</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Spinal cord and canal compromise interpretation with management.</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r>
        <w:rPr>
          <w:rFonts w:ascii="Times New Roman" w:hAnsi="Times New Roman"/>
          <w:b w:val="1"/>
          <w:bCs w:val="1"/>
          <w:i w:val="1"/>
          <w:iCs w:val="1"/>
          <w:color w:val="222222"/>
          <w:sz w:val="26"/>
          <w:szCs w:val="26"/>
          <w:u w:color="222222"/>
          <w:rtl w:val="0"/>
          <w:lang w:val="en-US"/>
        </w:rPr>
        <w:t xml:space="preserve"> </w:t>
      </w: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MRI Interpretation of Degenerative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Spine and Disc Disease with Overlapping Traumatic Insult to Both Spine and Disc,</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MRI slices,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views, T1, T2, STIR Axial, FFE, FSE and</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sagittal</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images in the interpretation of</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degenerative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spondylolesthesis, spinal canal stenosis,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Modic</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type 3 changes, central herniations, extrusions, compressions, nerve root compressions, advanced spurring and thecal</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sac involvement from an orthopedic, emergency room, chiropractic, neurological, neurosurgical, physical medicine perspective.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[Texas Chiropractic College or PACE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Recognized by The Federation of Chiropractic Licensing Boards], ACCME Joint Providership with the State University of New York at Buffalo Jacobs School of Medicine and Biomedical Sciences,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Spinal Biomechanical Engineering: Cartesian System, The Cartesian Coordinate System from the history to the application in the human body. Explanation of the x, y and z axes in both translation and rotations (thetas) and how they are applicable to human biomechanics. [Texas Chiropractic College or PACE Recognized by The Federation of Chiropractic Licensing Boards], ACCME Joint</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Spinal</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Biomechanical Engineering: Cervical Pathobiomechanics, Spinal biomechanical engineering of the cervical and upper thoracic spine. This includes the normal and pathobiomechanical movement of both the anterior and posterior motor units and normal function and relationship of the intrinsic musculature to those motor units. Nomenclature in reporting normal and pathobiomechanical findings of the spine. [Texas Chiropractic College or PACE Recognized by The Federation of Chiropractic Licensing Boards], ACCME Joint</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Providership with the State University of New York at Buffalo Jacobs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Biomechanical Engineering: Lumbar Pathobiomechanics, Spinal biomechanical engineering of the lumbar spine. This includes the normal and pathobiomechanical movement of both the anterior and posterior motor units and normal function and relationship of the intrinsic musculature to those motor units. Nomenclature in reporting normal and pathobiomechanical findings of the spine.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Providership with the State University of New York at Buffalo Jacobs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Biomechanics in Trauma, To utilize whiplash associated disorders in various vectors of impact and whiplash mechanisms in determining pathobiomechanics. To clinically correlate annular tears, disc herniations, fractures, ligament pathology and spinal segmental instability as sequellae to pathobiomechanics from trauma. The utilization of digital motion x-ray in diagnoising normal versus abnormal facet motion along with case studies to understand the clinical application.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Providership with the State University of New York at Buffalo Jacobs 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 Biomechanical Engineering &amp; Organizational Analysis, Integrating spinal biomechanics and pathobiomechanics through digitized analysis.The comparison of organized versus disorganized compensation with regional and global compensation. Correlation of the vestibular, occular and proprioceptive neurological integration in the righting reflex as evidenced in imaging. Digital and numerical algorithm in analyzing a spine.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Providership with the State University of New York at Buffalo Jacobs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Biomechanical Engineering: Cervical Digital Analysis, Digitizing and analyzing the cervical spine in neutral, flexion and extension views to diagnose pathobiomechanics. This includes alteration of motion segment integrity (AMOSI) in both angular and translational movement. Ligament instability/failure/pathology are identified all using numerical values and models. Review of case studies to analyze pathobiomechanics using a computerized/numerical algorithm.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Providership with the State University of New York at Buffalo Jacobs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4"/>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Biomechanical Engineering: Lumbar Digital Analysis, Digitalizing and analyzing the lumbar spine images to diagnose pathobiomechanics. This includes anterior and posterior vertebral body elements in rotatioal analysis with neutral, left and right lateral bending in conjunction with gate analysis. Ligament instability/failure/pathology is identified all using numerical values and models.</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Review of case studies for analysis of pathobiomechanics using a computerized/numerical algorithm along with corrective guidelines.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 xml:space="preserve">Providership with the State University of New York at Buffalo Jacobs School of Medicine and Biomedical Sciences, Academy of Chiropractic Post-Doctoral Division, Buffalo, NY, 2017. </w:t>
      </w:r>
      <w:r>
        <w:rPr>
          <w:rFonts w:ascii="Times New Roman" w:hAnsi="Times New Roman"/>
          <w:b w:val="1"/>
          <w:bCs w:val="1"/>
          <w:i w:val="1"/>
          <w:iCs w:val="1"/>
          <w:color w:val="222222"/>
          <w:sz w:val="26"/>
          <w:szCs w:val="26"/>
          <w:u w:color="222222"/>
          <w:rtl w:val="0"/>
          <w:lang w:val="en-US"/>
        </w:rPr>
        <w:t>2001 - Present:</w:t>
      </w:r>
      <w:r>
        <w:rPr>
          <w:rFonts w:ascii="Times New Roman" w:hAnsi="Times New Roman"/>
          <w:b w:val="1"/>
          <w:bCs w:val="1"/>
          <w:color w:val="222222"/>
          <w:sz w:val="26"/>
          <w:szCs w:val="26"/>
          <w:u w:color="222222"/>
          <w:rtl w:val="0"/>
          <w:lang w:val="en-US"/>
        </w:rPr>
        <w:t xml:space="preserve"> Membership American Chiropractic Association.</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4"/>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color w:val="222222"/>
          <w:sz w:val="26"/>
          <w:szCs w:val="26"/>
          <w:u w:color="222222"/>
          <w:rtl w:val="0"/>
          <w:lang w:val="en-US"/>
        </w:rPr>
        <w:t>Spinal</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Biomechanical Engineering: Full Spine Digital Analysis, Digitalizing and analyzing the full spine images to diagnose pathobiomechanics as sequellae to trauma in relation to ligamentous failure and disc and vertebral pathology as sequellae. This includes anterior and posterior vertebral body elements in rotatioal analysis with neutral, left and right lateral bending in conjunction with gate analysis. Ligament instability/failure/pathology is identified all using numerical values and models. Review of case studies for analysis of pathobiomechanics using a computerized/numerical algorithm along with corrective guidelines. [Texas Chiropractic College or PACE Recognized by The Federation of Chiropractic Licensing Boards], ACCME Joint</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Providership with the State University of New York at Buffalo Jacobs</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School of Medicine and Biomedical Sciences, Academy of Chiropractic Post-Doctoral Division, Buffalo, NY, 2017</w:t>
      </w:r>
      <w:r>
        <w:rPr>
          <w:rFonts w:ascii="Times New Roman" w:hAnsi="Times New Roman" w:hint="default"/>
          <w:b w:val="1"/>
          <w:bCs w:val="1"/>
          <w:color w:val="222222"/>
          <w:sz w:val="26"/>
          <w:szCs w:val="26"/>
          <w:u w:color="222222"/>
          <w:rtl w:val="0"/>
          <w:lang w:val="en-US"/>
        </w:rPr>
        <w:t> </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 xml:space="preserve">Spinal Trauma Pathology, Triage and Connective Tissue Injuries and Wound Repair, </w:t>
      </w:r>
      <w:r>
        <w:rPr>
          <w:rFonts w:ascii="Times New Roman" w:hAnsi="Times New Roman"/>
          <w:b w:val="1"/>
          <w:bCs w:val="1"/>
          <w:i w:val="1"/>
          <w:iCs w:val="1"/>
          <w:sz w:val="26"/>
          <w:szCs w:val="26"/>
          <w:rtl w:val="0"/>
          <w:lang w:val="en-US"/>
        </w:rPr>
        <w:t>Triaging the injured and differentially diagnosing both the primary and secondary complaints. Connective tissue injuries and wound repair morphology focusing on the aberrant tissue replacement and permanency prognosis potential</w:t>
      </w:r>
      <w:r>
        <w:rPr>
          <w:rFonts w:ascii="Times New Roman" w:hAnsi="Times New Roman"/>
          <w:b w:val="1"/>
          <w:bCs w:val="1"/>
          <w:sz w:val="26"/>
          <w:szCs w:val="26"/>
          <w:rtl w:val="0"/>
          <w:lang w:val="en-US"/>
        </w:rPr>
        <w:t>. [Texas Chiropractic College, PACE 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 xml:space="preserve">Spinal Trauma Pathology: Ligament Anatomy and Injury Research and Spinal Kinematics, </w:t>
      </w:r>
      <w:r>
        <w:rPr>
          <w:rFonts w:ascii="Times New Roman" w:hAnsi="Times New Roman"/>
          <w:b w:val="1"/>
          <w:bCs w:val="1"/>
          <w:i w:val="1"/>
          <w:iCs w:val="1"/>
          <w:sz w:val="26"/>
          <w:szCs w:val="26"/>
          <w:rtl w:val="0"/>
          <w:lang w:val="en-US"/>
        </w:rPr>
        <w:t>Spinal ligamentous anatomy and research focusing on wound repair, future negative sequelae of abnormal tissue replacement and the resultant aberrant kinematics and spinal biomechanics of the spine.</w:t>
      </w:r>
      <w:r>
        <w:rPr>
          <w:rFonts w:ascii="Times New Roman" w:hAnsi="Times New Roman"/>
          <w:b w:val="1"/>
          <w:bCs w:val="1"/>
          <w:sz w:val="26"/>
          <w:szCs w:val="26"/>
          <w:rtl w:val="0"/>
          <w:lang w:val="en-US"/>
        </w:rPr>
        <w:t xml:space="preserve"> [Texas Chiropractic College, PACE 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 Academy of Chiropractic Post-Doctoral Division, Buffalo, NY, 2017</w:t>
      </w:r>
      <w:r>
        <w:rPr>
          <w:rFonts w:ascii="Times New Roman" w:hAnsi="Times New Roman"/>
          <w:b w:val="1"/>
          <w:bCs w:val="1"/>
          <w:color w:val="222222"/>
          <w:sz w:val="26"/>
          <w:szCs w:val="26"/>
          <w:u w:color="222222"/>
          <w:rtl w:val="0"/>
          <w:lang w:val="en-US"/>
        </w:rPr>
        <w:t xml:space="preserve">. </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 xml:space="preserve">Spinal Trauma Pathology: Spinal Biomechanics, Central Nervous System and Spinal Disc Nomenclature, </w:t>
      </w:r>
      <w:r>
        <w:rPr>
          <w:rFonts w:ascii="Times New Roman" w:hAnsi="Times New Roman"/>
          <w:b w:val="1"/>
          <w:bCs w:val="1"/>
          <w:i w:val="1"/>
          <w:iCs w:val="1"/>
          <w:sz w:val="26"/>
          <w:szCs w:val="26"/>
          <w:rtl w:val="0"/>
          <w:lang w:val="en-US"/>
        </w:rPr>
        <w:t>The application of spinal biomechanical engineering models in trauma and the negative sequelae it has on the central nervous system inclusive of the lateral horn, periaqueductal gray matter, thalamus and cortices involvement. [</w:t>
      </w:r>
      <w:r>
        <w:rPr>
          <w:rFonts w:ascii="Times New Roman" w:hAnsi="Times New Roman"/>
          <w:b w:val="1"/>
          <w:bCs w:val="1"/>
          <w:sz w:val="26"/>
          <w:szCs w:val="26"/>
          <w:rtl w:val="0"/>
          <w:lang w:val="en-US"/>
        </w:rPr>
        <w:t>Texas Chiropractic College, PACE Recognized The by Federation of Chiropractic Licensing Boards,] ACCME Joint Providership with the State University of New York at Buffalo Jacobs School of Medicine and Biomedical Sciences, Academy of Chiropractic Post -Doctoral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 xml:space="preserve">Spinal Trauma Pathology: Biomechanics of Traumatic Disc Bulge and Age Dating Herniated Disc Pathology, </w:t>
      </w:r>
      <w:r>
        <w:rPr>
          <w:rFonts w:ascii="Times New Roman" w:hAnsi="Times New Roman"/>
          <w:b w:val="1"/>
          <w:bCs w:val="1"/>
          <w:i w:val="1"/>
          <w:iCs w:val="1"/>
          <w:sz w:val="26"/>
          <w:szCs w:val="26"/>
          <w:rtl w:val="0"/>
          <w:lang w:val="en-US"/>
        </w:rPr>
        <w:t>The biomechanics of traumatic disc bulges as sequella from trauma and the comorbidity of ligamentous pathology. Age-dating spinal disc pathology in accordance with Wolff</w:t>
      </w:r>
      <w:r>
        <w:rPr>
          <w:rFonts w:ascii="Times New Roman" w:hAnsi="Times New Roman" w:hint="default"/>
          <w:b w:val="1"/>
          <w:bCs w:val="1"/>
          <w:i w:val="1"/>
          <w:iCs w:val="1"/>
          <w:sz w:val="26"/>
          <w:szCs w:val="26"/>
          <w:rtl w:val="0"/>
          <w:lang w:val="en-US"/>
        </w:rPr>
        <w:t>’</w:t>
      </w:r>
      <w:r>
        <w:rPr>
          <w:rFonts w:ascii="Times New Roman" w:hAnsi="Times New Roman"/>
          <w:b w:val="1"/>
          <w:bCs w:val="1"/>
          <w:i w:val="1"/>
          <w:iCs w:val="1"/>
          <w:sz w:val="26"/>
          <w:szCs w:val="26"/>
          <w:rtl w:val="0"/>
          <w:lang w:val="en-US"/>
        </w:rPr>
        <w:t>s Law</w:t>
      </w:r>
      <w:r>
        <w:rPr>
          <w:rFonts w:ascii="Times New Roman" w:hAnsi="Times New Roman"/>
          <w:b w:val="1"/>
          <w:bCs w:val="1"/>
          <w:sz w:val="26"/>
          <w:szCs w:val="26"/>
          <w:rtl w:val="0"/>
          <w:lang w:val="en-US"/>
        </w:rPr>
        <w:t>. [Texas Chiropractic College, PACE 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ACCME Joint Providership with the State University of New York at Buffalo Jacobs 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4"/>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i w:val="1"/>
          <w:iCs w:val="1"/>
          <w:color w:val="222222"/>
          <w:sz w:val="26"/>
          <w:szCs w:val="26"/>
          <w:u w:color="222222"/>
          <w:rtl w:val="0"/>
          <w:lang w:val="en-US"/>
        </w:rPr>
        <w:t xml:space="preserve"> </w:t>
      </w:r>
      <w:r>
        <w:rPr>
          <w:rFonts w:ascii="Times New Roman" w:hAnsi="Times New Roman"/>
          <w:b w:val="1"/>
          <w:bCs w:val="1"/>
          <w:sz w:val="26"/>
          <w:szCs w:val="26"/>
          <w:rtl w:val="0"/>
          <w:lang w:val="en-US"/>
        </w:rPr>
        <w:t>Spinal Trauma Pathology: Clinical Grand Rounds, T</w:t>
      </w:r>
      <w:r>
        <w:rPr>
          <w:rFonts w:ascii="Times New Roman" w:hAnsi="Times New Roman"/>
          <w:b w:val="1"/>
          <w:bCs w:val="1"/>
          <w:i w:val="1"/>
          <w:iCs w:val="1"/>
          <w:sz w:val="26"/>
          <w:szCs w:val="26"/>
          <w:rtl w:val="0"/>
          <w:lang w:val="en-US"/>
        </w:rPr>
        <w:t>he review of case histories of mechanical spine pathology and biomechanical failures inclusive of case histories, clinical findings and x-ray and advanced imaging studies. Assessing comorbidities in the triage and prognosis of the injured</w:t>
      </w:r>
      <w:r>
        <w:rPr>
          <w:rFonts w:ascii="Times New Roman" w:hAnsi="Times New Roman"/>
          <w:b w:val="1"/>
          <w:bCs w:val="1"/>
          <w:sz w:val="26"/>
          <w:szCs w:val="26"/>
          <w:rtl w:val="0"/>
          <w:lang w:val="en-US"/>
        </w:rPr>
        <w:t>. [Texas Chiropractic College, PACE 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ACCME Joint Providership with the State University of New York at Buffalo Jacobs School of Medicine and Biomedical Sciences, Academy of Chiropractic Post-Doctoral Division, Buffalo, NY, 2017</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 xml:space="preserve">Spinal Trauma Pathology: Research Perspectives, </w:t>
      </w:r>
      <w:r>
        <w:rPr>
          <w:rFonts w:ascii="Times New Roman" w:hAnsi="Times New Roman"/>
          <w:b w:val="1"/>
          <w:bCs w:val="1"/>
          <w:i w:val="1"/>
          <w:iCs w:val="1"/>
          <w:sz w:val="26"/>
          <w:szCs w:val="26"/>
          <w:rtl w:val="0"/>
          <w:lang w:val="en-US"/>
        </w:rPr>
        <w:t>The review of current literature standards in spinal trauma pathology and documentation review of biomechanical failure, ligamentous failure and age-dating disc pathology.</w:t>
      </w:r>
      <w:r>
        <w:rPr>
          <w:rFonts w:ascii="Times New Roman" w:hAnsi="Times New Roman"/>
          <w:b w:val="1"/>
          <w:bCs w:val="1"/>
          <w:sz w:val="26"/>
          <w:szCs w:val="26"/>
          <w:rtl w:val="0"/>
          <w:lang w:val="en-US"/>
        </w:rPr>
        <w:t xml:space="preserve"> [Texas Chiropractic College, PACE Recognized by The</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Federation of Chiropractic Licensing Boards,] ACCME Joint Providership with the State University of New York at Buffalo Jacobs School of Medicine and Biomedical Sciences, Academy of Chiropractic Post-Doctoral Division, Buffalo, NY, 2017</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Evidenced Based Care in a Collaborative Setting; Primary Spine Care 5, A literature based model for collaborating with hospitals, medical primary care providers and specialists. Reviewing the documentation requirements to communicate the diagnosis, prognosis and treatment plans with medical entities and having the evidence as a basis for those recommendations, Academy of Chiropractic Post-Doctoral Division, PACE Approved for the Federation of Chiropractic Licensing Boards, Cleveland University- Kansas City, College of Chiropractic, Long Island NY 2018</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Current Literature Standards of MRI Spine Interpretation; Primary Spine Care 5,  MRI Spine Interpretation of the spine. How to triage a trauma and non-trauma with advanced imaging and document the necessity. We will also cover the basics of MRI Spine Interpretation inclusive of all types of herniations, bulges, Academy of Chiropractic Post-Doctoral Division, PACE Approved for the Federation of Chiropractic Licensing Boards, Cleveland University- Kansas City, College of Chiropractic, Long Island NY 201</w:t>
      </w:r>
      <w:r>
        <w:rPr>
          <w:rFonts w:ascii="Times New Roman" w:hAnsi="Times New Roman"/>
          <w:b w:val="1"/>
          <w:bCs w:val="1"/>
          <w:sz w:val="26"/>
          <w:szCs w:val="26"/>
          <w:rtl w:val="0"/>
          <w:lang w:val="en-US"/>
        </w:rPr>
        <w:t>8</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Spine Brain Connection in Pain Pathways; Primary Spine Care 5, MRI Spine The spine-brain connection in managing chronic pain patients. Understanding how chronic pain negatively effects brain morphology and potential pathology as sequella. The role of chiropractic in preventing the loss of gray matter and the most recent evidence as outlined in indexed peer reviewed literature over the last 10 years verifying chiropractic</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s role, Academy of Chiropractic Post-Doctoral Division, PACE Approved for the Federation of Chiropractic Licensing Boards, Cleveland University- Kansas City, College of Chiropractic, Long Island NY 2018</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List Paragraph"/>
        <w:numPr>
          <w:ilvl w:val="0"/>
          <w:numId w:val="5"/>
        </w:numPr>
        <w:shd w:val="clear" w:color="auto" w:fill="ffffff"/>
        <w:bidi w:val="0"/>
        <w:spacing w:after="0"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rtl w:val="0"/>
          <w:lang w:val="en-US"/>
        </w:rPr>
        <w:t>Bio-Neuro-Mechanical Mechanism of the Chiropractic Spinal Adjustment; Primary Spine Care 5, The biological, neurological and mechanical mechanisms and pathways from the thrust to the lateral horn and brain connection and how the brain processes the chiropractic spinal adjustment based upon the literature. Care paths of chiropractic and physical therapy from an outcome basis</w:t>
      </w:r>
      <w:r>
        <w:rPr>
          <w:rFonts w:ascii="Times New Roman" w:hAnsi="Times New Roman"/>
          <w:b w:val="1"/>
          <w:bCs w:val="1"/>
          <w:i w:val="1"/>
          <w:iCs w:val="1"/>
          <w:sz w:val="26"/>
          <w:szCs w:val="26"/>
          <w:rtl w:val="0"/>
          <w:lang w:val="en-US"/>
        </w:rPr>
        <w:t xml:space="preserve">, </w:t>
      </w:r>
      <w:r>
        <w:rPr>
          <w:rFonts w:ascii="Times New Roman" w:hAnsi="Times New Roman"/>
          <w:b w:val="1"/>
          <w:bCs w:val="1"/>
          <w:sz w:val="26"/>
          <w:szCs w:val="26"/>
          <w:rtl w:val="0"/>
          <w:lang w:val="en-US"/>
        </w:rPr>
        <w:t>Academy of Chiropractic Post-Doctoral Division, PACE Approved for the Federation of Chiropractic Licensing Boards, Cleveland University- Kansas City, College of Chiropractic, Long Island NY 201</w:t>
      </w:r>
      <w:r>
        <w:rPr>
          <w:rFonts w:ascii="Times New Roman" w:hAnsi="Times New Roman"/>
          <w:b w:val="1"/>
          <w:bCs w:val="1"/>
          <w:sz w:val="26"/>
          <w:szCs w:val="26"/>
          <w:rtl w:val="0"/>
          <w:lang w:val="en-US"/>
        </w:rPr>
        <w:t>8</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Default"/>
        <w:bidi w:val="0"/>
        <w:ind w:left="0" w:right="0" w:firstLine="0"/>
        <w:jc w:val="left"/>
        <w:rPr>
          <w:rFonts w:ascii="Times New Roman" w:cs="Times New Roman" w:hAnsi="Times New Roman" w:eastAsia="Times New Roman"/>
          <w:b w:val="1"/>
          <w:bCs w:val="1"/>
          <w:i w:val="0"/>
          <w:iCs w:val="0"/>
          <w:color w:val="5855d6"/>
          <w:sz w:val="26"/>
          <w:szCs w:val="26"/>
          <w:shd w:val="clear" w:color="auto" w:fill="ffffff"/>
          <w:rtl w:val="0"/>
        </w:rPr>
      </w:pPr>
      <w:r>
        <w:rPr>
          <w:rFonts w:ascii="Times New Roman" w:hAnsi="Times New Roman"/>
          <w:b w:val="1"/>
          <w:bCs w:val="1"/>
          <w:i w:val="0"/>
          <w:iCs w:val="0"/>
          <w:color w:val="6d6d6d"/>
          <w:sz w:val="26"/>
          <w:szCs w:val="26"/>
          <w:shd w:val="clear" w:color="auto" w:fill="f4f4f4"/>
          <w:rtl w:val="0"/>
          <w:lang w:val="en-US"/>
        </w:rPr>
        <w:t>Mild Traumatic Brain Injury/Traumatic Brain Injury/Concussion,</w:t>
      </w:r>
      <w:r>
        <w:rPr>
          <w:rFonts w:ascii="Times New Roman" w:hAnsi="Times New Roman"/>
          <w:b w:val="1"/>
          <w:bCs w:val="1"/>
          <w:i w:val="1"/>
          <w:iCs w:val="1"/>
          <w:color w:val="6d6d6d"/>
          <w:sz w:val="26"/>
          <w:szCs w:val="26"/>
          <w:shd w:val="clear" w:color="auto" w:fill="ffffff"/>
          <w:rtl w:val="0"/>
          <w:lang w:val="en-US"/>
        </w:rPr>
        <w:t>Differentially diagnosing</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mild traumatic brain injury vs. traumatic brain injury and the clinical and imaging protocols required to conclude an accurate diagnosis for head trauma.</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4f4f4"/>
          <w:rtl w:val="0"/>
          <w:lang w:val="en-US"/>
        </w:rPr>
        <w:t>PACE Approved for the Federation of Chiropractic Licensing Board, 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color w:val="5855d6"/>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color w:val="333333"/>
          <w:sz w:val="26"/>
          <w:szCs w:val="26"/>
          <w:shd w:val="clear" w:color="auto" w:fill="ffffff"/>
          <w:rtl w:val="0"/>
        </w:rPr>
      </w:pPr>
      <w:r>
        <w:rPr>
          <w:rFonts w:ascii="Times New Roman" w:hAnsi="Times New Roman"/>
          <w:b w:val="1"/>
          <w:bCs w:val="1"/>
          <w:color w:val="6d6d6d"/>
          <w:sz w:val="26"/>
          <w:szCs w:val="26"/>
          <w:shd w:val="clear" w:color="auto" w:fill="f4f4f4"/>
          <w:rtl w:val="0"/>
          <w:lang w:val="en-US"/>
        </w:rPr>
        <w:t>Impairment Rating,</w:t>
      </w:r>
      <w:r>
        <w:rPr>
          <w:rFonts w:ascii="Times New Roman" w:hAnsi="Times New Roman" w:hint="default"/>
          <w:b w:val="1"/>
          <w:bCs w:val="1"/>
          <w:color w:val="6d6d6d"/>
          <w:sz w:val="26"/>
          <w:szCs w:val="26"/>
          <w:shd w:val="clear" w:color="auto" w:fill="f4f4f4"/>
          <w:rtl w:val="0"/>
        </w:rPr>
        <w:t> </w:t>
      </w:r>
      <w:r>
        <w:rPr>
          <w:rFonts w:ascii="Times New Roman" w:hAnsi="Times New Roman"/>
          <w:b w:val="1"/>
          <w:bCs w:val="1"/>
          <w:color w:val="333333"/>
          <w:sz w:val="26"/>
          <w:szCs w:val="26"/>
          <w:shd w:val="clear" w:color="auto" w:fill="ffffff"/>
          <w:rtl w:val="0"/>
          <w:lang w:val="en-US"/>
        </w:rPr>
        <w:t>The understanding and utilization of the protocols and parameters of the AMA Guide to the Evaluation of Permanent Impairment 6th Edition. Spine, neurological sequelae, migraine, sexual dysfunction, sleep and arousal disorders, station and gait disorders and consciousness are detailed for impairment rating. Herniated discs, radiculopathy, fracture, dislocation and functional loss are also detailed in relation to impairment ratings. PACE Recognized by The Federation of Chiropractic Licensing Boards, ACCME Joint Providership with the State University of New York at Buffalo Jacobs School of Medicine and Biomedical Sciences, Academy of Chiropractic Post-Doctoral Division, Buffalo, NY, 2018</w:t>
      </w:r>
    </w:p>
    <w:p>
      <w:pPr>
        <w:pStyle w:val="Default"/>
        <w:bidi w:val="0"/>
        <w:ind w:left="0" w:right="0" w:firstLine="0"/>
        <w:jc w:val="left"/>
        <w:rPr>
          <w:rFonts w:ascii="Times New Roman" w:cs="Times New Roman" w:hAnsi="Times New Roman" w:eastAsia="Times New Roman"/>
          <w:b w:val="1"/>
          <w:bCs w:val="1"/>
          <w:i w:val="0"/>
          <w:iCs w:val="0"/>
          <w:color w:val="5855d6"/>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Legal Testimony,</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Report writing for legal cases, the 4 corners of a narrative and documenting damages with understanding defense medical documentation and consistent reporting of bodily injuries.</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r>
        <w:rPr>
          <w:rFonts w:ascii="Times New Roman" w:hAnsi="Times New Roman" w:hint="default"/>
          <w:b w:val="1"/>
          <w:bCs w:val="1"/>
          <w:i w:val="0"/>
          <w:iCs w:val="0"/>
          <w:color w:val="6d6d6d"/>
          <w:sz w:val="26"/>
          <w:szCs w:val="26"/>
          <w:shd w:val="clear" w:color="auto" w:fill="ffffff"/>
          <w:rtl w:val="0"/>
        </w:rPr>
        <w:t> </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Legal Testimony, Part 2,</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Understanding report writing and the types of medical reports required for court inclusive of diagnosis, prognosis and treatment plans with requirements of reporting causality and permanency.</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Direct Testimony,</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Organizing your documentation and understanindg all collaborative documentation and how it fits into your diagnosis, prognosis and treatment plan</w:t>
      </w:r>
      <w:r>
        <w:rPr>
          <w:rFonts w:ascii="Times New Roman" w:hAnsi="Times New Roman"/>
          <w:b w:val="1"/>
          <w:bCs w:val="1"/>
          <w:i w:val="0"/>
          <w:iCs w:val="0"/>
          <w:color w:val="6d6d6d"/>
          <w:sz w:val="26"/>
          <w:szCs w:val="26"/>
          <w:shd w:val="clear" w:color="auto" w:fill="ffffff"/>
          <w:rtl w:val="0"/>
        </w:rPr>
        <w:t>,</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Understanding the nuances of the functional losses of your patients related to their bodily injuries</w:t>
      </w:r>
      <w:r>
        <w:rPr>
          <w:rFonts w:ascii="Times New Roman" w:hAnsi="Times New Roman"/>
          <w:b w:val="1"/>
          <w:bCs w:val="1"/>
          <w:i w:val="0"/>
          <w:iCs w:val="0"/>
          <w:color w:val="6d6d6d"/>
          <w:sz w:val="26"/>
          <w:szCs w:val="26"/>
          <w:shd w:val="clear" w:color="auto" w:fill="ffffff"/>
          <w:rtl w:val="0"/>
          <w:lang w:val="en-US"/>
        </w:rPr>
        <w:t>. 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Direct Testimony Part 2,</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Utilizing demonstrative documentation in direct examination and communicating the results of your care concurrently with the written documentation and reporting</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an accurate diagnosis for all images.</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Direct Testimony Part 3,</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The evaluation, interpretation and reporting of collaborative medical specialists results and concluding an accurate diagnosis inclusive of all findings and reviewing all images to ensure an accurate diagnosis.</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Direct Testimony Part 4,</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Determininig and documenting disabilities and impairments inclusive of loss of enjoyment of life and duties under duress and the evaluation and validation of pain and suffering.</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Documentation and Cross Examination Testimony,</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Reporting your documentation factually and staying within the 4 corners of your medical report and scope of practice inclusive of understanding how your credentials allow you to report your documentation.</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A Documentation Relationship Between the Doctor and Lawyer,</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The level of organization required in a medical-legal case that accurately reflects the bodily injuries of your patients and the time constraints in rendering an accurate report.</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Report Writing and Preparing for a Legal Case,</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Reviewing the facts of the case inclusive of your documentation, the defense medical examiner, medical specialists and the attorney to ensure accurate and consistent reporting.</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Long Island, NY, 2018</w:t>
      </w: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p>
    <w:p>
      <w:pPr>
        <w:pStyle w:val="Default"/>
        <w:bidi w:val="0"/>
        <w:ind w:left="0" w:right="0" w:firstLine="0"/>
        <w:jc w:val="left"/>
        <w:rPr>
          <w:rFonts w:ascii="Times New Roman" w:cs="Times New Roman" w:hAnsi="Times New Roman" w:eastAsia="Times New Roman"/>
          <w:b w:val="1"/>
          <w:bCs w:val="1"/>
          <w:i w:val="0"/>
          <w:iCs w:val="0"/>
          <w:color w:val="6d6d6d"/>
          <w:sz w:val="26"/>
          <w:szCs w:val="26"/>
          <w:shd w:val="clear" w:color="auto" w:fill="ffffff"/>
          <w:rtl w:val="0"/>
        </w:rPr>
      </w:pPr>
      <w:r>
        <w:rPr>
          <w:rFonts w:ascii="Times New Roman" w:hAnsi="Times New Roman"/>
          <w:b w:val="1"/>
          <w:bCs w:val="1"/>
          <w:i w:val="0"/>
          <w:iCs w:val="0"/>
          <w:color w:val="6d6d6d"/>
          <w:sz w:val="26"/>
          <w:szCs w:val="26"/>
          <w:shd w:val="clear" w:color="auto" w:fill="ffffff"/>
          <w:rtl w:val="0"/>
          <w:lang w:val="en-US"/>
        </w:rPr>
        <w:t>Medical-Legal Ethical Relationships, Report Writing and Preparing for a Legal Case,</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1"/>
          <w:iCs w:val="1"/>
          <w:color w:val="6d6d6d"/>
          <w:sz w:val="26"/>
          <w:szCs w:val="26"/>
          <w:shd w:val="clear" w:color="auto" w:fill="ffffff"/>
          <w:rtl w:val="0"/>
          <w:lang w:val="en-US"/>
        </w:rPr>
        <w:t>Creating demonstrative evidence, visuals of your patient's bodily injuries inclusive of x-rays, MRI's, CAT Scans and electrodiagnostic findings, the spinal biomechanics of herniated disc with ipsilateral findings and contralateral symptomatology.</w:t>
      </w:r>
      <w:r>
        <w:rPr>
          <w:rFonts w:ascii="Times New Roman" w:hAnsi="Times New Roman" w:hint="default"/>
          <w:b w:val="1"/>
          <w:bCs w:val="1"/>
          <w:i w:val="1"/>
          <w:iCs w:val="1"/>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PACE Approved for the Federation of Chiropractic Licensing Board,</w:t>
      </w:r>
      <w:r>
        <w:rPr>
          <w:rFonts w:ascii="Times New Roman" w:hAnsi="Times New Roman" w:hint="default"/>
          <w:b w:val="1"/>
          <w:bCs w:val="1"/>
          <w:i w:val="0"/>
          <w:iCs w:val="0"/>
          <w:color w:val="6d6d6d"/>
          <w:sz w:val="26"/>
          <w:szCs w:val="26"/>
          <w:shd w:val="clear" w:color="auto" w:fill="ffffff"/>
          <w:rtl w:val="0"/>
        </w:rPr>
        <w:t> </w:t>
      </w:r>
      <w:r>
        <w:rPr>
          <w:rFonts w:ascii="Times New Roman" w:hAnsi="Times New Roman"/>
          <w:b w:val="1"/>
          <w:bCs w:val="1"/>
          <w:i w:val="0"/>
          <w:iCs w:val="0"/>
          <w:color w:val="6d6d6d"/>
          <w:sz w:val="26"/>
          <w:szCs w:val="26"/>
          <w:shd w:val="clear" w:color="auto" w:fill="ffffff"/>
          <w:rtl w:val="0"/>
          <w:lang w:val="en-US"/>
        </w:rPr>
        <w:t>Academy of Chiropractic Post-Doctoral Division, NY, 2018</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1"/>
          <w:bCs w:val="1"/>
          <w:sz w:val="26"/>
          <w:szCs w:val="26"/>
          <w:rtl w:val="0"/>
        </w:rPr>
      </w:pP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shd w:val="clear" w:color="auto" w:fill="ffffff"/>
        <w:spacing w:after="0" w:line="240" w:lineRule="auto"/>
        <w:ind w:left="0" w:firstLine="0"/>
        <w:jc w:val="center"/>
        <w:rPr>
          <w:rFonts w:ascii="Times New Roman" w:cs="Times New Roman" w:hAnsi="Times New Roman" w:eastAsia="Times New Roman"/>
          <w:b w:val="1"/>
          <w:bCs w:val="1"/>
          <w:sz w:val="26"/>
          <w:szCs w:val="26"/>
        </w:rPr>
      </w:pPr>
    </w:p>
    <w:p>
      <w:pPr>
        <w:pStyle w:val="List Paragraph"/>
        <w:shd w:val="clear" w:color="auto" w:fill="ffffff"/>
        <w:spacing w:after="0" w:line="240" w:lineRule="auto"/>
        <w:ind w:left="0" w:firstLine="0"/>
        <w:jc w:val="center"/>
        <w:rPr>
          <w:rFonts w:ascii="Times New Roman" w:cs="Times New Roman" w:hAnsi="Times New Roman" w:eastAsia="Times New Roman"/>
          <w:b w:val="1"/>
          <w:bCs w:val="1"/>
          <w:sz w:val="26"/>
          <w:szCs w:val="26"/>
        </w:rPr>
      </w:pPr>
    </w:p>
    <w:p>
      <w:pPr>
        <w:pStyle w:val="List Paragraph"/>
        <w:shd w:val="clear" w:color="auto" w:fill="ffffff"/>
        <w:spacing w:after="0" w:line="240" w:lineRule="auto"/>
        <w:ind w:left="0" w:firstLine="0"/>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Professional Organizations </w:t>
      </w: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List Paragraph"/>
        <w:shd w:val="clear" w:color="auto" w:fill="ffffff"/>
        <w:spacing w:after="0" w:line="240" w:lineRule="auto"/>
        <w:ind w:left="0" w:firstLine="0"/>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1. </w:t>
      </w:r>
      <w:r>
        <w:rPr>
          <w:rFonts w:ascii="Times New Roman" w:hAnsi="Times New Roman"/>
          <w:b w:val="1"/>
          <w:bCs w:val="1"/>
          <w:i w:val="1"/>
          <w:iCs w:val="1"/>
          <w:color w:val="222222"/>
          <w:sz w:val="26"/>
          <w:szCs w:val="26"/>
          <w:u w:color="222222"/>
          <w:rtl w:val="0"/>
          <w:lang w:val="de-DE"/>
        </w:rPr>
        <w:t>2001 - Present:</w:t>
      </w:r>
      <w:r>
        <w:rPr>
          <w:rFonts w:ascii="Times New Roman" w:hAnsi="Times New Roman"/>
          <w:b w:val="1"/>
          <w:bCs w:val="1"/>
          <w:color w:val="222222"/>
          <w:sz w:val="26"/>
          <w:szCs w:val="26"/>
          <w:u w:color="222222"/>
          <w:rtl w:val="0"/>
          <w:lang w:val="en-US"/>
        </w:rPr>
        <w:t xml:space="preserve"> Membership American Chiropractic Association.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2. </w:t>
      </w:r>
      <w:r>
        <w:rPr>
          <w:rFonts w:ascii="Times New Roman" w:hAnsi="Times New Roman"/>
          <w:b w:val="1"/>
          <w:bCs w:val="1"/>
          <w:i w:val="1"/>
          <w:iCs w:val="1"/>
          <w:color w:val="222222"/>
          <w:sz w:val="26"/>
          <w:szCs w:val="26"/>
          <w:u w:color="222222"/>
          <w:rtl w:val="0"/>
          <w:lang w:val="en-US"/>
        </w:rPr>
        <w:t>1994 - Present:</w:t>
      </w:r>
      <w:r>
        <w:rPr>
          <w:rFonts w:ascii="Times New Roman" w:hAnsi="Times New Roman"/>
          <w:b w:val="1"/>
          <w:bCs w:val="1"/>
          <w:color w:val="222222"/>
          <w:sz w:val="26"/>
          <w:szCs w:val="26"/>
          <w:u w:color="222222"/>
          <w:rtl w:val="0"/>
          <w:lang w:val="en-US"/>
        </w:rPr>
        <w:t xml:space="preserve"> Membership of the Tennessee Chiropractic Association.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r>
        <w:rPr>
          <w:rFonts w:ascii="Times New Roman" w:hAnsi="Times New Roman"/>
          <w:b w:val="1"/>
          <w:bCs w:val="1"/>
          <w:color w:val="222222"/>
          <w:sz w:val="26"/>
          <w:szCs w:val="26"/>
          <w:u w:color="222222"/>
          <w:rtl w:val="0"/>
        </w:rPr>
        <w:t xml:space="preserve">3. </w:t>
      </w:r>
      <w:r>
        <w:rPr>
          <w:rFonts w:ascii="Times New Roman" w:hAnsi="Times New Roman"/>
          <w:b w:val="1"/>
          <w:bCs w:val="1"/>
          <w:i w:val="1"/>
          <w:iCs w:val="1"/>
          <w:color w:val="222222"/>
          <w:sz w:val="26"/>
          <w:szCs w:val="26"/>
          <w:u w:color="222222"/>
          <w:rtl w:val="0"/>
          <w:lang w:val="en-US"/>
        </w:rPr>
        <w:t>1995 - Present:</w:t>
      </w:r>
      <w:r>
        <w:rPr>
          <w:rFonts w:ascii="Times New Roman" w:hAnsi="Times New Roman"/>
          <w:b w:val="1"/>
          <w:bCs w:val="1"/>
          <w:color w:val="222222"/>
          <w:sz w:val="26"/>
          <w:szCs w:val="26"/>
          <w:u w:color="222222"/>
          <w:rtl w:val="0"/>
          <w:lang w:val="en-US"/>
        </w:rPr>
        <w:t xml:space="preserve"> Member and Contributor to the Foundation for Chiropractic</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Education and Research.</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p>
    <w:p>
      <w:pPr>
        <w:pStyle w:val="Body A"/>
        <w:shd w:val="clear" w:color="auto" w:fill="ffffff"/>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i w:val="1"/>
          <w:iCs w:val="1"/>
          <w:color w:val="222222"/>
          <w:sz w:val="26"/>
          <w:szCs w:val="26"/>
          <w:u w:color="222222"/>
          <w:rtl w:val="0"/>
          <w:lang w:val="en-US"/>
        </w:rPr>
        <w:t>Clinical Experience/Accomplishments</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22 years of full-time clinical practice, at Action Chiropractic, 6410 Charlotte Avenue, Nashville, Tennessee.</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Managed and treated over 10,000 Spinal Trauma cases.</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Chiropractic charity work at the Nashville Rescue Mission.</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Lectured and Conducted Seminars on Injury Prevention </w:t>
      </w:r>
      <w:r>
        <w:rPr>
          <w:rFonts w:ascii="Times New Roman" w:hAnsi="Times New Roman" w:hint="default"/>
          <w:b w:val="1"/>
          <w:bCs w:val="1"/>
          <w:color w:val="222222"/>
          <w:sz w:val="26"/>
          <w:szCs w:val="26"/>
          <w:u w:color="222222"/>
          <w:rtl w:val="0"/>
          <w:lang w:val="en-US"/>
        </w:rPr>
        <w:t> </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Voted Best Chiropractor in Nashville; 2006 Nashville Scene Reader</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s poll</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Voted Best Chiropractor in Nashville; 2008 Tennessean Toast of Music City</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Published Author </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The Chiropractic Way To Health</w:t>
      </w:r>
      <w:r>
        <w:rPr>
          <w:rFonts w:ascii="Times New Roman" w:hAnsi="Times New Roman" w:hint="default"/>
          <w:b w:val="1"/>
          <w:bCs w:val="1"/>
          <w:color w:val="222222"/>
          <w:sz w:val="26"/>
          <w:szCs w:val="26"/>
          <w:u w:color="222222"/>
          <w:rtl w:val="0"/>
          <w:lang w:val="en-US"/>
        </w:rPr>
        <w:t xml:space="preserve">” – </w:t>
      </w:r>
      <w:r>
        <w:rPr>
          <w:rFonts w:ascii="Times New Roman" w:hAnsi="Times New Roman"/>
          <w:b w:val="1"/>
          <w:bCs w:val="1"/>
          <w:color w:val="222222"/>
          <w:sz w:val="26"/>
          <w:szCs w:val="26"/>
          <w:u w:color="222222"/>
          <w:rtl w:val="0"/>
          <w:lang w:val="en-US"/>
        </w:rPr>
        <w:t>August 2008</w:t>
      </w:r>
    </w:p>
    <w:p>
      <w:pPr>
        <w:pStyle w:val="Body A"/>
        <w:shd w:val="clear" w:color="auto" w:fill="ffffff"/>
        <w:spacing w:after="0" w:line="240" w:lineRule="auto"/>
        <w:ind w:left="540" w:firstLine="0"/>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Published Author of </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For Better, or For Worse</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in Belle Meade Living Magazine in March 2013.</w:t>
      </w:r>
      <w:r>
        <w:rPr>
          <w:rFonts w:ascii="Times New Roman" w:hAnsi="Times New Roman" w:hint="default"/>
          <w:b w:val="1"/>
          <w:bCs w:val="1"/>
          <w:color w:val="222222"/>
          <w:sz w:val="26"/>
          <w:szCs w:val="26"/>
          <w:u w:color="222222"/>
          <w:rtl w:val="0"/>
          <w:lang w:val="en-US"/>
        </w:rPr>
        <w:t> </w:t>
      </w:r>
    </w:p>
    <w:p>
      <w:pPr>
        <w:pStyle w:val="Body A"/>
        <w:shd w:val="clear" w:color="auto" w:fill="ffffff"/>
        <w:spacing w:after="0" w:line="240" w:lineRule="auto"/>
        <w:ind w:left="540" w:firstLine="0"/>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Voted Top Chiropractor in Nashville 2006 </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 xml:space="preserve">2016; Nashville Scene </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Best of</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 xml:space="preserve">and </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Toast of Music City</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in The Tennessean</w:t>
      </w:r>
    </w:p>
    <w:p>
      <w:pPr>
        <w:pStyle w:val="Body A"/>
        <w:shd w:val="clear" w:color="auto" w:fill="ffffff"/>
        <w:spacing w:after="0" w:line="240" w:lineRule="auto"/>
        <w:ind w:left="540" w:firstLine="0"/>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Only Doctors office in Nashville to ever receive </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Services Select Recipient Award</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 xml:space="preserve">for 2010 </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 xml:space="preserve">2012 </w:t>
      </w:r>
    </w:p>
    <w:p>
      <w:pPr>
        <w:pStyle w:val="Body A"/>
        <w:shd w:val="clear" w:color="auto" w:fill="ffffff"/>
        <w:spacing w:after="0" w:line="240" w:lineRule="auto"/>
        <w:ind w:left="540" w:firstLine="0"/>
        <w:rPr>
          <w:rFonts w:ascii="Times New Roman" w:cs="Times New Roman" w:hAnsi="Times New Roman" w:eastAsia="Times New Roman"/>
          <w:b w:val="1"/>
          <w:bCs w:val="1"/>
          <w:sz w:val="26"/>
          <w:szCs w:val="26"/>
        </w:rPr>
      </w:pPr>
    </w:p>
    <w:p>
      <w:pPr>
        <w:pStyle w:val="List Paragraph"/>
        <w:numPr>
          <w:ilvl w:val="0"/>
          <w:numId w:val="7"/>
        </w:numPr>
        <w:shd w:val="clear" w:color="auto" w:fill="ffffff"/>
        <w:bidi w:val="0"/>
        <w:spacing w:after="0" w:line="240" w:lineRule="auto"/>
        <w:ind w:right="0"/>
        <w:jc w:val="left"/>
        <w:rPr>
          <w:rFonts w:ascii="Times New Roman" w:hAnsi="Times New Roman" w:hint="default"/>
          <w:b w:val="1"/>
          <w:bCs w:val="1"/>
          <w:color w:val="222222"/>
          <w:sz w:val="26"/>
          <w:szCs w:val="26"/>
          <w:rtl w:val="0"/>
          <w:lang w:val="en-US"/>
        </w:rPr>
      </w:pP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Talk of the Town</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 xml:space="preserve">best of Nashville award for 2010 </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2015</w:t>
        <w:tab/>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Published Author of</w:t>
      </w:r>
      <w:r>
        <w:rPr>
          <w:rFonts w:ascii="Times New Roman" w:hAnsi="Times New Roman" w:hint="default"/>
          <w:b w:val="1"/>
          <w:bCs w:val="1"/>
          <w:color w:val="222222"/>
          <w:sz w:val="26"/>
          <w:szCs w:val="26"/>
          <w:u w:color="222222"/>
          <w:rtl w:val="0"/>
          <w:lang w:val="en-US"/>
        </w:rPr>
        <w:t>  “</w:t>
      </w:r>
      <w:r>
        <w:rPr>
          <w:rFonts w:ascii="Times New Roman" w:hAnsi="Times New Roman"/>
          <w:b w:val="1"/>
          <w:bCs w:val="1"/>
          <w:color w:val="222222"/>
          <w:sz w:val="26"/>
          <w:szCs w:val="26"/>
          <w:u w:color="222222"/>
          <w:rtl w:val="0"/>
          <w:lang w:val="en-US"/>
        </w:rPr>
        <w:t>Getting You Back Into Action</w:t>
      </w:r>
      <w:r>
        <w:rPr>
          <w:rFonts w:ascii="Times New Roman" w:hAnsi="Times New Roman" w:hint="default"/>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rPr>
        <w:t>December 2014</w:t>
      </w:r>
    </w:p>
    <w:p>
      <w:pPr>
        <w:pStyle w:val="Body A"/>
        <w:shd w:val="clear" w:color="auto" w:fill="ffffff"/>
        <w:spacing w:after="0" w:line="240" w:lineRule="auto"/>
        <w:rPr>
          <w:rFonts w:ascii="Times New Roman" w:cs="Times New Roman" w:hAnsi="Times New Roman" w:eastAsia="Times New Roman"/>
          <w:b w:val="1"/>
          <w:bCs w:val="1"/>
          <w:sz w:val="26"/>
          <w:szCs w:val="26"/>
        </w:rPr>
      </w:pPr>
    </w:p>
    <w:p>
      <w:pPr>
        <w:pStyle w:val="Body A"/>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Worker</w:t>
      </w:r>
      <w:r>
        <w:rPr>
          <w:rFonts w:ascii="Times New Roman" w:hAnsi="Times New Roman" w:hint="default"/>
          <w:b w:val="1"/>
          <w:bCs w:val="1"/>
          <w:color w:val="222222"/>
          <w:sz w:val="26"/>
          <w:szCs w:val="26"/>
          <w:u w:color="222222"/>
          <w:rtl w:val="0"/>
          <w:lang w:val="en-US"/>
        </w:rPr>
        <w:t>’</w:t>
      </w:r>
      <w:r>
        <w:rPr>
          <w:rFonts w:ascii="Times New Roman" w:hAnsi="Times New Roman"/>
          <w:b w:val="1"/>
          <w:bCs w:val="1"/>
          <w:color w:val="222222"/>
          <w:sz w:val="26"/>
          <w:szCs w:val="26"/>
          <w:u w:color="222222"/>
          <w:rtl w:val="0"/>
          <w:lang w:val="en-US"/>
        </w:rPr>
        <w:t>s Compensation Doctor for several Large and Mid-size companies</w:t>
      </w:r>
      <w:r>
        <w:rPr>
          <w:rFonts w:ascii="Times New Roman" w:hAnsi="Times New Roman"/>
          <w:b w:val="1"/>
          <w:bCs w:val="1"/>
          <w:color w:val="222222"/>
          <w:sz w:val="26"/>
          <w:szCs w:val="26"/>
          <w:u w:color="222222"/>
          <w:rtl w:val="0"/>
          <w:lang w:val="en-US"/>
        </w:rPr>
        <w:t xml:space="preserve"> </w:t>
      </w:r>
      <w:r>
        <w:rPr>
          <w:rFonts w:ascii="Times New Roman" w:hAnsi="Times New Roman"/>
          <w:b w:val="1"/>
          <w:bCs w:val="1"/>
          <w:color w:val="222222"/>
          <w:sz w:val="26"/>
          <w:szCs w:val="26"/>
          <w:u w:color="222222"/>
          <w:rtl w:val="0"/>
          <w:lang w:val="en-US"/>
        </w:rPr>
        <w:t>in Mid T</w:t>
      </w:r>
      <w:r>
        <w:rPr>
          <w:rFonts w:ascii="Times New Roman" w:hAnsi="Times New Roman"/>
          <w:b w:val="1"/>
          <w:bCs w:val="1"/>
          <w:color w:val="222222"/>
          <w:sz w:val="26"/>
          <w:szCs w:val="26"/>
          <w:u w:color="222222"/>
          <w:rtl w:val="0"/>
          <w:lang w:val="en-US"/>
        </w:rPr>
        <w:t>N.</w:t>
      </w:r>
    </w:p>
    <w:p>
      <w:pPr>
        <w:pStyle w:val="Body A"/>
        <w:shd w:val="clear" w:color="auto" w:fill="ffffff"/>
        <w:bidi w:val="0"/>
        <w:spacing w:after="0" w:line="240" w:lineRule="auto"/>
        <w:ind w:left="0" w:right="0" w:firstLine="0"/>
        <w:jc w:val="left"/>
        <w:rPr>
          <w:rFonts w:ascii="Times New Roman" w:cs="Times New Roman" w:hAnsi="Times New Roman" w:eastAsia="Times New Roman"/>
          <w:b w:val="1"/>
          <w:bCs w:val="1"/>
          <w:color w:val="222222"/>
          <w:sz w:val="26"/>
          <w:szCs w:val="26"/>
          <w:u w:color="222222"/>
          <w:rtl w:val="0"/>
          <w:lang w:val="en-US"/>
        </w:rPr>
      </w:pPr>
    </w:p>
    <w:p>
      <w:pPr>
        <w:pStyle w:val="Body A"/>
        <w:numPr>
          <w:ilvl w:val="0"/>
          <w:numId w:val="7"/>
        </w:numPr>
        <w:shd w:val="clear" w:color="auto" w:fill="ffffff"/>
        <w:bidi w:val="0"/>
        <w:spacing w:after="0" w:line="240" w:lineRule="auto"/>
        <w:ind w:right="0"/>
        <w:jc w:val="left"/>
        <w:rPr>
          <w:rFonts w:ascii="Times New Roman" w:hAnsi="Times New Roman"/>
          <w:b w:val="1"/>
          <w:bCs w:val="1"/>
          <w:color w:val="222222"/>
          <w:sz w:val="26"/>
          <w:szCs w:val="26"/>
          <w:rtl w:val="0"/>
          <w:lang w:val="en-US"/>
        </w:rPr>
      </w:pPr>
      <w:r>
        <w:rPr>
          <w:rFonts w:ascii="Times New Roman" w:hAnsi="Times New Roman"/>
          <w:b w:val="1"/>
          <w:bCs w:val="1"/>
          <w:color w:val="222222"/>
          <w:sz w:val="26"/>
          <w:szCs w:val="26"/>
          <w:u w:color="222222"/>
          <w:rtl w:val="0"/>
          <w:lang w:val="en-US"/>
        </w:rPr>
        <w:t xml:space="preserve">Voted Best Chiropractic office in Nashville 2018 - Nashville Scene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78" w:hanging="3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4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6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38" w:hanging="3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2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98" w:hanging="38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6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2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4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76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48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2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4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9"/>
    </w:lvlOverride>
  </w:num>
  <w:num w:numId="4">
    <w:abstractNumId w:val="0"/>
    <w:lvlOverride w:ilvl="0">
      <w:lvl w:ilvl="0">
        <w:start w:val="1"/>
        <w:numFmt w:val="decimal"/>
        <w:suff w:val="tab"/>
        <w:lvlText w:val="%1."/>
        <w:lvlJc w:val="left"/>
        <w:pPr>
          <w:ind w:left="800" w:hanging="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71" w:hanging="4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31" w:hanging="4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6" w:hanging="6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691" w:hanging="4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800" w:hanging="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6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82" w:hanging="3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04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76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42" w:hanging="3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2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92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602" w:hanging="3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